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5A6" w:rsidRDefault="00DB55A6">
      <w:pPr>
        <w:pStyle w:val="a3"/>
        <w:spacing w:line="360" w:lineRule="auto"/>
      </w:pPr>
      <w:r>
        <w:t>Вопросы к экзамену по экономике электропотребления</w:t>
      </w:r>
    </w:p>
    <w:p w:rsidR="00DB55A6" w:rsidRDefault="00DB55A6">
      <w:pPr>
        <w:spacing w:line="360" w:lineRule="auto"/>
        <w:jc w:val="center"/>
      </w:pPr>
      <w:r>
        <w:t>Группа ЭО-97-1,2</w:t>
      </w:r>
    </w:p>
    <w:p w:rsidR="00DB55A6" w:rsidRDefault="00DB55A6">
      <w:pPr>
        <w:spacing w:line="360" w:lineRule="auto"/>
        <w:jc w:val="center"/>
        <w:rPr>
          <w:caps/>
        </w:rPr>
      </w:pPr>
    </w:p>
    <w:p w:rsidR="00DB55A6" w:rsidRDefault="00DB55A6">
      <w:pPr>
        <w:pStyle w:val="a4"/>
        <w:numPr>
          <w:ilvl w:val="0"/>
          <w:numId w:val="1"/>
        </w:numPr>
        <w:spacing w:line="360" w:lineRule="auto"/>
      </w:pPr>
      <w:r>
        <w:t>Назначение, области использования принципов сетевого анализа при планировании и управлении производством.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Основные понятия и правила построения сетевого графика.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Система ППР ЭО.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Виды ремонтных работ.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Организация ремонтного производства.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Значения энергетического хозяйства в экономике промышленного предприятия.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Состав и структура энергохозяйства в экономике промышленного предприятия.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Система ТО и РО.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Себестоимость энергетической продукции.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Тарифы на электрическую энергию (понятия, виды).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Назначение и содержание энергетического учета. Контрольно-измерительные приборы и организация их обслуживания.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Организация энергетического учета на промышленных предприятиях.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Организация энергетического учета в электрических сетях энергосистемы.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Энергетический баланс агрегата и его структура.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 xml:space="preserve">Энергетическое нормирование на </w:t>
      </w:r>
      <w:proofErr w:type="spellStart"/>
      <w:r>
        <w:t>электросетевых</w:t>
      </w:r>
      <w:proofErr w:type="spellEnd"/>
      <w:r>
        <w:t xml:space="preserve"> предприятиях.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Структура (состав) норм расхода на промышленных предприятиях.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Совершенствование энергохозяйства предприятия.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Классификация производственных энергетических процессов.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Производственная мощность предприятия.</w:t>
      </w:r>
    </w:p>
    <w:p w:rsidR="00DB55A6" w:rsidRDefault="00DB55A6">
      <w:pPr>
        <w:numPr>
          <w:ilvl w:val="0"/>
          <w:numId w:val="1"/>
        </w:numPr>
        <w:spacing w:line="360" w:lineRule="auto"/>
        <w:jc w:val="both"/>
      </w:pPr>
      <w:r>
        <w:t>Основные фонды в энергетике.</w:t>
      </w:r>
    </w:p>
    <w:p w:rsidR="00DB55A6" w:rsidRDefault="00DB55A6">
      <w:pPr>
        <w:spacing w:line="360" w:lineRule="auto"/>
        <w:ind w:left="360"/>
        <w:jc w:val="both"/>
      </w:pPr>
      <w:r>
        <w:t xml:space="preserve"> </w:t>
      </w:r>
    </w:p>
    <w:sectPr w:rsidR="00DB55A6">
      <w:pgSz w:w="11906" w:h="16838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62CB0"/>
    <w:multiLevelType w:val="hybridMultilevel"/>
    <w:tmpl w:val="D81417C0"/>
    <w:lvl w:ilvl="0" w:tplc="2F72874C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116296"/>
    <w:rsid w:val="00116296"/>
    <w:rsid w:val="009E6C9D"/>
    <w:rsid w:val="00DB5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color w:val="000000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caps/>
      <w:sz w:val="32"/>
    </w:rPr>
  </w:style>
  <w:style w:type="paragraph" w:styleId="a4">
    <w:name w:val="Body Text"/>
    <w:basedOn w:val="a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ВОПРОСЫ К ЭКЗАМЕНУ ПО ЭКОНОМИКЕ ЭЛЕКТРОПОТРЕБЛЕНИЯ</vt:lpstr>
    </vt:vector>
  </TitlesOfParts>
  <Company>ЛГТУ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ВОПРОСЫ К ЭКЗАМЕНУ ПО ЭКОНОМИКЕ ЭЛЕКТРОПОТРЕБЛЕНИЯ</dc:title>
  <dc:subject/>
  <dc:creator>Захаренко К. В.</dc:creator>
  <cp:keywords/>
  <dc:description/>
  <cp:lastModifiedBy>Roman</cp:lastModifiedBy>
  <cp:revision>2</cp:revision>
  <dcterms:created xsi:type="dcterms:W3CDTF">2011-02-01T10:27:00Z</dcterms:created>
  <dcterms:modified xsi:type="dcterms:W3CDTF">2011-02-01T10:27:00Z</dcterms:modified>
</cp:coreProperties>
</file>